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67" w:rsidRDefault="00240818" w:rsidP="00240818">
      <w:pPr>
        <w:jc w:val="center"/>
        <w:rPr>
          <w:b/>
          <w:sz w:val="24"/>
          <w:szCs w:val="24"/>
        </w:rPr>
      </w:pPr>
      <w:r w:rsidRPr="00D573BF">
        <w:rPr>
          <w:b/>
          <w:sz w:val="24"/>
          <w:szCs w:val="24"/>
        </w:rPr>
        <w:t>DILIGENCIA</w:t>
      </w:r>
    </w:p>
    <w:p w:rsidR="00D573BF" w:rsidRDefault="00D573BF" w:rsidP="00240818">
      <w:pPr>
        <w:jc w:val="center"/>
        <w:rPr>
          <w:b/>
          <w:sz w:val="24"/>
          <w:szCs w:val="24"/>
        </w:rPr>
      </w:pPr>
    </w:p>
    <w:p w:rsidR="00D573BF" w:rsidRDefault="00D573BF" w:rsidP="00240818">
      <w:pPr>
        <w:jc w:val="center"/>
        <w:rPr>
          <w:b/>
          <w:sz w:val="24"/>
          <w:szCs w:val="24"/>
        </w:rPr>
      </w:pPr>
    </w:p>
    <w:p w:rsidR="00D573BF" w:rsidRDefault="00D573BF" w:rsidP="00240818">
      <w:pPr>
        <w:jc w:val="center"/>
        <w:rPr>
          <w:b/>
          <w:sz w:val="24"/>
          <w:szCs w:val="24"/>
        </w:rPr>
      </w:pPr>
    </w:p>
    <w:p w:rsidR="00D573BF" w:rsidRPr="00D573BF" w:rsidRDefault="00D573BF" w:rsidP="00240818">
      <w:pPr>
        <w:jc w:val="center"/>
        <w:rPr>
          <w:b/>
          <w:sz w:val="24"/>
          <w:szCs w:val="24"/>
        </w:rPr>
      </w:pPr>
    </w:p>
    <w:p w:rsidR="00240818" w:rsidRDefault="00240818"/>
    <w:p w:rsidR="00FE01FF" w:rsidRDefault="00FE01FF" w:rsidP="00FE01FF">
      <w:pPr>
        <w:ind w:left="708"/>
        <w:jc w:val="right"/>
      </w:pPr>
      <w:proofErr w:type="gramStart"/>
      <w:r>
        <w:t>En …</w:t>
      </w:r>
      <w:proofErr w:type="gramEnd"/>
      <w:r>
        <w:t xml:space="preserve">…….. </w:t>
      </w:r>
      <w:proofErr w:type="gramStart"/>
      <w:r>
        <w:t>a</w:t>
      </w:r>
      <w:proofErr w:type="gramEnd"/>
      <w:r>
        <w:t xml:space="preserve"> .. </w:t>
      </w:r>
      <w:proofErr w:type="gramStart"/>
      <w:r>
        <w:t>de</w:t>
      </w:r>
      <w:proofErr w:type="gramEnd"/>
      <w:r>
        <w:t xml:space="preserve"> …….. de20….</w:t>
      </w:r>
    </w:p>
    <w:p w:rsidR="00240818" w:rsidRDefault="00240818"/>
    <w:p w:rsidR="00FE01FF" w:rsidRDefault="00FE01FF"/>
    <w:p w:rsidR="00240818" w:rsidRDefault="00240818" w:rsidP="00D573BF">
      <w:pPr>
        <w:ind w:left="708" w:firstLine="708"/>
      </w:pPr>
      <w:r>
        <w:t>Que se extiende para hacer constar que habiéndose finalizado por los servicios municipales la redacció</w:t>
      </w:r>
      <w:r w:rsidR="00E707E2">
        <w:t>n del proyecto de Ordenanza de A</w:t>
      </w:r>
      <w:r>
        <w:t xml:space="preserve">dministración local del Ayuntamiento </w:t>
      </w:r>
      <w:proofErr w:type="gramStart"/>
      <w:r>
        <w:t>de …</w:t>
      </w:r>
      <w:proofErr w:type="gramEnd"/>
      <w:r>
        <w:t>……..   en fecha ………………………….</w:t>
      </w:r>
      <w:r w:rsidR="00FE01FF">
        <w:t>; en dicha elaboración</w:t>
      </w:r>
      <w:r>
        <w:t xml:space="preserve"> se han considerado las opiniones recibidas durante el trámite de consulta pública evacuado al efecto.</w:t>
      </w:r>
    </w:p>
    <w:p w:rsidR="00505E8C" w:rsidRDefault="00505E8C"/>
    <w:p w:rsidR="00505E8C" w:rsidRDefault="00505E8C"/>
    <w:p w:rsidR="00D573BF" w:rsidRDefault="00D573BF"/>
    <w:p w:rsidR="00D573BF" w:rsidRDefault="00D573BF"/>
    <w:p w:rsidR="00D573BF" w:rsidRDefault="00D573BF"/>
    <w:p w:rsidR="00505E8C" w:rsidRDefault="00505E8C" w:rsidP="00505E8C"/>
    <w:p w:rsidR="00505E8C" w:rsidRPr="00640D98" w:rsidRDefault="00505E8C" w:rsidP="00505E8C">
      <w:pPr>
        <w:ind w:left="2832"/>
        <w:rPr>
          <w:i/>
          <w:sz w:val="20"/>
          <w:szCs w:val="20"/>
        </w:rPr>
      </w:pPr>
      <w:r>
        <w:rPr>
          <w:i/>
          <w:sz w:val="20"/>
          <w:szCs w:val="20"/>
        </w:rPr>
        <w:t>-</w:t>
      </w:r>
      <w:r w:rsidRPr="00640D98">
        <w:rPr>
          <w:i/>
          <w:sz w:val="20"/>
          <w:szCs w:val="20"/>
        </w:rPr>
        <w:t>El trámite de consulta pública previsto en el artículo 133 de la Ley 39/2015, de 1 de octubre, del Procedimiento Administrativo Común de las Administraciones Públicas puede omitirse en los casos previstos en el mismo ofreciéndose una posible justificación en el Informe de Secretaría sobre disposiciones aplicables y procedimiento a seguir para la aprobación de la ordenanza de administración electrónica. En tal caso, no se emplearán los documentos referidos al trámite, a saber, Providencia de alcaldía ordenando el inicio de la consulta, anuncio de la consulta, certificación negativa o no de las aportaciones realizadas y diligencia de consideración de las mismas.</w:t>
      </w:r>
      <w:r>
        <w:rPr>
          <w:i/>
          <w:sz w:val="20"/>
          <w:szCs w:val="20"/>
        </w:rPr>
        <w:t>-</w:t>
      </w:r>
    </w:p>
    <w:p w:rsidR="00505E8C" w:rsidRDefault="00505E8C"/>
    <w:sectPr w:rsidR="00505E8C" w:rsidSect="008C5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240818"/>
    <w:rsid w:val="000A3366"/>
    <w:rsid w:val="00240818"/>
    <w:rsid w:val="00505E8C"/>
    <w:rsid w:val="00567C16"/>
    <w:rsid w:val="006471A5"/>
    <w:rsid w:val="007533E1"/>
    <w:rsid w:val="00811991"/>
    <w:rsid w:val="008C5D67"/>
    <w:rsid w:val="00AE3521"/>
    <w:rsid w:val="00D573BF"/>
    <w:rsid w:val="00DC2738"/>
    <w:rsid w:val="00E707E2"/>
    <w:rsid w:val="00FE0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891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7</cp:revision>
  <dcterms:created xsi:type="dcterms:W3CDTF">2019-02-14T13:52:00Z</dcterms:created>
  <dcterms:modified xsi:type="dcterms:W3CDTF">2019-11-20T09:04:00Z</dcterms:modified>
</cp:coreProperties>
</file>